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2F4B62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915C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30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ноября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915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15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Годовая отчетность в бюджетных, автономных, казенных </w:t>
            </w:r>
            <w:bookmarkStart w:id="0" w:name="_GoBack"/>
            <w:bookmarkEnd w:id="0"/>
            <w:r w:rsidR="00915C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учреждениях</w:t>
            </w: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эксперт по бюджетному </w:t>
            </w:r>
            <w:proofErr w:type="spellStart"/>
            <w:proofErr w:type="gramStart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Доцент кафедры "Бухгалтерский учет и аудит" Сибирской академии финансов и банковского дела г. Новосибирск. </w:t>
            </w:r>
          </w:p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Москва). 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 высокого уровня, успешно работающий с корпоративными группами, такими как: Контрольно-счетная палата 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Москвы, Новосибирской области, Управление Федерального казначейства Новосибирской области.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      </w:r>
          </w:p>
        </w:tc>
      </w:tr>
    </w:tbl>
    <w:p w:rsidR="000B56CA" w:rsidRPr="00F661C2" w:rsidRDefault="008A7E5E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>Программа разработана для главных бухгалтеров и специалистов бюджетных, автономных, казенных учреждений, органов государственной власти и местного самоуправления, всех заинтересованных лиц.</w:t>
      </w:r>
    </w:p>
    <w:p w:rsidR="008A7E5E" w:rsidRPr="006332DD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4649FA" w:rsidRPr="004649FA" w:rsidRDefault="004649FA" w:rsidP="004649FA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9FA">
        <w:rPr>
          <w:rFonts w:ascii="Times New Roman" w:eastAsia="Calibri" w:hAnsi="Times New Roman" w:cs="Times New Roman"/>
          <w:b/>
          <w:sz w:val="24"/>
        </w:rPr>
        <w:t>Общие требования к годовой отчётности бюджетных и автономных учреждений:</w:t>
      </w:r>
      <w:r w:rsidRPr="004649FA">
        <w:rPr>
          <w:rFonts w:ascii="Times New Roman" w:eastAsia="Calibri" w:hAnsi="Times New Roman" w:cs="Times New Roman"/>
          <w:sz w:val="24"/>
        </w:rPr>
        <w:t xml:space="preserve"> изменения, внесённые приказом Минфина РФ от 16.11.2016 №209н. Комментируем разъяснения Минфина по порядку составления отчётности </w:t>
      </w:r>
      <w:r>
        <w:rPr>
          <w:rFonts w:ascii="Times New Roman" w:eastAsia="Calibri" w:hAnsi="Times New Roman" w:cs="Times New Roman"/>
          <w:sz w:val="24"/>
        </w:rPr>
        <w:t>в 2017 году (Письмо МИНФИНА РФ от</w:t>
      </w:r>
      <w:r w:rsidRPr="004649FA">
        <w:rPr>
          <w:rFonts w:ascii="Times New Roman" w:eastAsia="Calibri" w:hAnsi="Times New Roman" w:cs="Times New Roman"/>
          <w:sz w:val="24"/>
        </w:rPr>
        <w:t xml:space="preserve"> 02.02.2017 № N 02-07-07/5669</w:t>
      </w:r>
      <w:r>
        <w:rPr>
          <w:rFonts w:ascii="Times New Roman" w:eastAsia="Calibri" w:hAnsi="Times New Roman" w:cs="Times New Roman"/>
          <w:sz w:val="24"/>
        </w:rPr>
        <w:t>, письмо МИНФИНА от</w:t>
      </w:r>
      <w:r w:rsidRPr="004649FA">
        <w:rPr>
          <w:rFonts w:ascii="Times New Roman" w:eastAsia="Calibri" w:hAnsi="Times New Roman" w:cs="Times New Roman"/>
          <w:sz w:val="24"/>
        </w:rPr>
        <w:t xml:space="preserve"> 07.04.2017 № 02-07-07/21798).</w:t>
      </w:r>
    </w:p>
    <w:p w:rsidR="004649FA" w:rsidRPr="004649FA" w:rsidRDefault="004649FA" w:rsidP="004649FA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9FA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Подготовительные мероприятия, проводимые бухгалтером учреждения перед составлением отчетности. </w:t>
      </w:r>
      <w:r w:rsidRPr="004649FA">
        <w:rPr>
          <w:rFonts w:ascii="Times New Roman" w:eastAsia="Calibri" w:hAnsi="Times New Roman" w:cs="Times New Roman"/>
          <w:sz w:val="24"/>
          <w:szCs w:val="24"/>
        </w:rPr>
        <w:t>Особенности проведения инвентаризации активов и обязательств в 2017 году. Учитываем особенности проведения инвентаризации в период перехода на федеральные стандарты учёта (приказы Минфина РФ от 31.12.2016 №№ 257н и 259н).</w:t>
      </w:r>
    </w:p>
    <w:p w:rsidR="004649FA" w:rsidRPr="004649FA" w:rsidRDefault="004649FA" w:rsidP="004649FA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9FA">
        <w:rPr>
          <w:rFonts w:ascii="Times New Roman" w:eastAsia="Calibri" w:hAnsi="Times New Roman" w:cs="Times New Roman"/>
          <w:b/>
          <w:sz w:val="24"/>
          <w:szCs w:val="24"/>
        </w:rPr>
        <w:t>Проверяем формирование рабочего плана счетов в 2017 году.</w:t>
      </w:r>
      <w:r w:rsidRPr="004649FA">
        <w:rPr>
          <w:rFonts w:ascii="Times New Roman" w:eastAsia="Calibri" w:hAnsi="Times New Roman" w:cs="Times New Roman"/>
          <w:sz w:val="24"/>
          <w:szCs w:val="24"/>
        </w:rPr>
        <w:t xml:space="preserve"> Применяем нормы и правила Приказа Минфина РФ от 16.11.2016 года №209н. Обсуждаем проблемные вопросы формирования структуры счёта.</w:t>
      </w:r>
    </w:p>
    <w:p w:rsidR="004649FA" w:rsidRPr="004649FA" w:rsidRDefault="004649FA" w:rsidP="004649F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49FA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представления различных форм отчетности бюджетных (автономных) учреждений.</w:t>
      </w:r>
    </w:p>
    <w:p w:rsidR="004649FA" w:rsidRPr="004649FA" w:rsidRDefault="004649FA" w:rsidP="004649F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FA">
        <w:rPr>
          <w:rFonts w:ascii="Times New Roman" w:eastAsia="Calibri" w:hAnsi="Times New Roman" w:cs="Times New Roman"/>
          <w:sz w:val="24"/>
          <w:szCs w:val="24"/>
        </w:rPr>
        <w:t xml:space="preserve">Баланс государственного (муниципального) учреждения (ф. 0503730). Особенности отражения остатков на начало года. Особенности отражения остатков особо ценного движимого и недвижимого имущества. Особенности отражения в отчетности остатков на </w:t>
      </w:r>
      <w:proofErr w:type="spellStart"/>
      <w:r w:rsidRPr="004649FA">
        <w:rPr>
          <w:rFonts w:ascii="Times New Roman" w:eastAsia="Calibri" w:hAnsi="Times New Roman" w:cs="Times New Roman"/>
          <w:sz w:val="24"/>
          <w:szCs w:val="24"/>
        </w:rPr>
        <w:t>забалансовых</w:t>
      </w:r>
      <w:proofErr w:type="spellEnd"/>
      <w:r w:rsidRPr="004649FA">
        <w:rPr>
          <w:rFonts w:ascii="Times New Roman" w:eastAsia="Calibri" w:hAnsi="Times New Roman" w:cs="Times New Roman"/>
          <w:sz w:val="24"/>
          <w:szCs w:val="24"/>
        </w:rPr>
        <w:t xml:space="preserve"> счетах.</w:t>
      </w:r>
    </w:p>
    <w:p w:rsidR="004649FA" w:rsidRPr="004649FA" w:rsidRDefault="004649FA" w:rsidP="004649F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FA">
        <w:rPr>
          <w:rFonts w:ascii="Times New Roman" w:eastAsia="Calibri" w:hAnsi="Times New Roman" w:cs="Times New Roman"/>
          <w:sz w:val="24"/>
          <w:szCs w:val="24"/>
        </w:rPr>
        <w:t>Справка по заключению учреждением счетов бухгалтерского учета отчетного финансового года (ф. 0503710). Как поступать со счетом 304.06 – отражать или не отражать в справке.</w:t>
      </w:r>
    </w:p>
    <w:p w:rsidR="004649FA" w:rsidRPr="004649FA" w:rsidRDefault="004649FA" w:rsidP="004649F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FA">
        <w:rPr>
          <w:rFonts w:ascii="Times New Roman" w:eastAsia="Calibri" w:hAnsi="Times New Roman" w:cs="Times New Roman"/>
          <w:sz w:val="24"/>
          <w:szCs w:val="24"/>
        </w:rPr>
        <w:t>Отчет об обязательствах, принятых учреждением (ф. 0503738). Основные ошибки, допускаемые бухгалтерами при составлении отчетности о санкционировании расходов.</w:t>
      </w:r>
    </w:p>
    <w:p w:rsidR="004649FA" w:rsidRPr="004649FA" w:rsidRDefault="004649FA" w:rsidP="004649F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FA">
        <w:rPr>
          <w:rFonts w:ascii="Times New Roman" w:eastAsia="Calibri" w:hAnsi="Times New Roman" w:cs="Times New Roman"/>
          <w:sz w:val="24"/>
          <w:szCs w:val="24"/>
        </w:rPr>
        <w:t xml:space="preserve">Отчет о финансовых результатах деятельности учреждения (ф. 0503721). </w:t>
      </w:r>
    </w:p>
    <w:p w:rsidR="004649FA" w:rsidRDefault="004649FA" w:rsidP="004649F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FA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к Балансу учреждения (ф. 0503760). </w:t>
      </w:r>
    </w:p>
    <w:p w:rsidR="004649FA" w:rsidRPr="004649FA" w:rsidRDefault="004649FA" w:rsidP="004649F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9FA">
        <w:rPr>
          <w:rFonts w:ascii="Times New Roman" w:eastAsia="Calibri" w:hAnsi="Times New Roman" w:cs="Times New Roman"/>
          <w:b/>
          <w:i/>
          <w:sz w:val="24"/>
          <w:szCs w:val="24"/>
        </w:rPr>
        <w:t>Обсуждаем порядок формирования «Сведений о результатах деятельности учреждения по исполнению государственного (муниципального) задания (ф. 0503762)».</w:t>
      </w:r>
    </w:p>
    <w:p w:rsidR="004649FA" w:rsidRPr="004649FA" w:rsidRDefault="004649FA" w:rsidP="004649F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FA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заполнения налоговой отчетности.</w:t>
      </w:r>
      <w:r w:rsidRPr="004649FA">
        <w:rPr>
          <w:rFonts w:ascii="Times New Roman" w:eastAsia="Calibri" w:hAnsi="Times New Roman" w:cs="Times New Roman"/>
          <w:sz w:val="24"/>
          <w:szCs w:val="24"/>
        </w:rPr>
        <w:t xml:space="preserve"> Налог на прибыль, НДС, налог на имущество.</w:t>
      </w:r>
    </w:p>
    <w:p w:rsidR="004649FA" w:rsidRPr="004649FA" w:rsidRDefault="004649FA" w:rsidP="004649F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FA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заполнения отчетности по страховым взносам.</w:t>
      </w:r>
    </w:p>
    <w:p w:rsidR="006719A2" w:rsidRPr="004649FA" w:rsidRDefault="004649FA" w:rsidP="004649FA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9FA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изменения в учете и отчетности бюджетных (автономных) учреждений с 2017 года.</w:t>
      </w: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4649FA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649F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D4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4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29"/>
  </w:num>
  <w:num w:numId="11">
    <w:abstractNumId w:val="27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26"/>
  </w:num>
  <w:num w:numId="20">
    <w:abstractNumId w:val="12"/>
  </w:num>
  <w:num w:numId="21">
    <w:abstractNumId w:val="1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11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557BD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21157B"/>
    <w:rsid w:val="0023546D"/>
    <w:rsid w:val="00240D86"/>
    <w:rsid w:val="0027630C"/>
    <w:rsid w:val="002A3C2D"/>
    <w:rsid w:val="002B30FC"/>
    <w:rsid w:val="002C6E11"/>
    <w:rsid w:val="002F4B62"/>
    <w:rsid w:val="00316A30"/>
    <w:rsid w:val="00327994"/>
    <w:rsid w:val="00344BFE"/>
    <w:rsid w:val="00356826"/>
    <w:rsid w:val="003928C9"/>
    <w:rsid w:val="003B65DB"/>
    <w:rsid w:val="003D1F36"/>
    <w:rsid w:val="00414756"/>
    <w:rsid w:val="00422D4B"/>
    <w:rsid w:val="00432081"/>
    <w:rsid w:val="004471A3"/>
    <w:rsid w:val="004649FA"/>
    <w:rsid w:val="00491E79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A12DD"/>
    <w:rsid w:val="005A4CA7"/>
    <w:rsid w:val="005D5A7C"/>
    <w:rsid w:val="005E24A5"/>
    <w:rsid w:val="005F61D0"/>
    <w:rsid w:val="006332DD"/>
    <w:rsid w:val="00662AAB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17EEE"/>
    <w:rsid w:val="00723809"/>
    <w:rsid w:val="00723D5C"/>
    <w:rsid w:val="007305C3"/>
    <w:rsid w:val="00737736"/>
    <w:rsid w:val="00742BA9"/>
    <w:rsid w:val="00751EC6"/>
    <w:rsid w:val="00753FE0"/>
    <w:rsid w:val="007724DD"/>
    <w:rsid w:val="00773016"/>
    <w:rsid w:val="007E1976"/>
    <w:rsid w:val="007E5F74"/>
    <w:rsid w:val="007F4C75"/>
    <w:rsid w:val="008003BC"/>
    <w:rsid w:val="0081185B"/>
    <w:rsid w:val="008177E3"/>
    <w:rsid w:val="00824AA8"/>
    <w:rsid w:val="00845DF4"/>
    <w:rsid w:val="0085674A"/>
    <w:rsid w:val="008575A2"/>
    <w:rsid w:val="008A0CDC"/>
    <w:rsid w:val="008A7E5E"/>
    <w:rsid w:val="008C4AFF"/>
    <w:rsid w:val="008E0A1B"/>
    <w:rsid w:val="008E3F3B"/>
    <w:rsid w:val="008E4E35"/>
    <w:rsid w:val="008F5B95"/>
    <w:rsid w:val="00906AD5"/>
    <w:rsid w:val="00914741"/>
    <w:rsid w:val="00915C4F"/>
    <w:rsid w:val="00917464"/>
    <w:rsid w:val="009242A7"/>
    <w:rsid w:val="00930E81"/>
    <w:rsid w:val="00946B01"/>
    <w:rsid w:val="009533EF"/>
    <w:rsid w:val="00983C3C"/>
    <w:rsid w:val="00984E6D"/>
    <w:rsid w:val="00985CA6"/>
    <w:rsid w:val="00994847"/>
    <w:rsid w:val="009C6984"/>
    <w:rsid w:val="00A01984"/>
    <w:rsid w:val="00A17999"/>
    <w:rsid w:val="00A24632"/>
    <w:rsid w:val="00A317BA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023D"/>
    <w:rsid w:val="00B26996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53DCB"/>
    <w:rsid w:val="00D87BCF"/>
    <w:rsid w:val="00DA4157"/>
    <w:rsid w:val="00DA7ED1"/>
    <w:rsid w:val="00DB48BF"/>
    <w:rsid w:val="00DB75E2"/>
    <w:rsid w:val="00DC123B"/>
    <w:rsid w:val="00DE5C7E"/>
    <w:rsid w:val="00E33974"/>
    <w:rsid w:val="00E412A2"/>
    <w:rsid w:val="00E41D01"/>
    <w:rsid w:val="00E614E9"/>
    <w:rsid w:val="00E77362"/>
    <w:rsid w:val="00E87071"/>
    <w:rsid w:val="00EB4131"/>
    <w:rsid w:val="00EC52E2"/>
    <w:rsid w:val="00ED237C"/>
    <w:rsid w:val="00ED5773"/>
    <w:rsid w:val="00EE6C2A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95385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Терещенкова Марина Сергеевна</cp:lastModifiedBy>
  <cp:revision>22</cp:revision>
  <cp:lastPrinted>2016-08-03T07:59:00Z</cp:lastPrinted>
  <dcterms:created xsi:type="dcterms:W3CDTF">2017-08-02T05:38:00Z</dcterms:created>
  <dcterms:modified xsi:type="dcterms:W3CDTF">2017-10-25T12:29:00Z</dcterms:modified>
</cp:coreProperties>
</file>